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E2" w:rsidRPr="009D5A75" w:rsidRDefault="00D91BE2" w:rsidP="00D91BE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05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91BE2" w:rsidRPr="009D5A75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Поставщике  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>образовательной услуги обучения и развития работников системы образования</w:t>
      </w:r>
    </w:p>
    <w:p w:rsidR="00D91BE2" w:rsidRPr="009D5A75" w:rsidRDefault="00D91BE2" w:rsidP="00D91BE2">
      <w:pPr>
        <w:numPr>
          <w:ilvl w:val="0"/>
          <w:numId w:val="14"/>
        </w:num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1.1. Поставщиками (исполнителями) услуги (далее – Поставщики) являются: 1.1.1. Центры повышения квалификации, высшие учебные заведения, другие учреждения и организации, имеющие лицензии на право ведения образовательной деятельности по дополнительным профессиональным образовательным программам.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1.1.2. Физические лица, являющиеся индивидуальными предпринимателями, имеющие лицензии на право ведения образовательной деятельности по дополнительным профессиональным образовательным программам.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1.1.3. Учреждения, организации, физические лица, прошедшие процедуру согласования на городском экспертно-методическом совете.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1.2. Потребитель услуги (далее – Потребитель) – все категории работников системы образования города Перми, имеющие потребность в её получении.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1.3. Организатор – МАОУ ДПО «Центр развития системы образования» города Перми, координирующий взаимодействие с департаментом образования администрации города Перми, Поставщиками и Получателями услуг дополнительного профессионального образования работников системы образования.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1.4. Городской экспертно-методический совет выполняет экспертную функцию и процедуру присвоения статуса Поставщика, на основании которого происходит процесс включения в Реестр поставщиков услуги.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1.5. Настоящее Положение: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устанавливает порядок включения физических и юридических лиц в Реестр поставщиков услуг;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регулирует отношения между Потребителем, Поставщиком, городским экспертно-методическим советом и Организатором;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предусматривает организацию согласованных действий городского экспертно-методического совета и Организатора при рассмотрении и принятии решений по включению в Реестр поставщиков;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определяет защиту прав и законных интересов Поставщика в процессе принятия решения о включении его в Реестр поставщиков;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содержит требования, предъявляемые к документации по представлению на получение статуса Поставщика.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1.6. Поставщик может предложить следующие виды образовательных услуг: тематические и проблемные курсы, семинары, стажировки, тренинги, серии мастер-классов, другие (по согласованию с городским экспертно-методическим советом).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1.7. Реестр поставщиков формируется в целях содействия потребителям в выборе качественных 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1.8. Регистрация физического или юридического лица в Реестре поставщиков осуществляется Организатором по решению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1.9. Передача Поставщиком своих полномочий по оказанию Услуги другим юридическим или физическим лицам не допускается.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1.10. Статус поставщика присваивается сроком на 2 года.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830F13" w:rsidRDefault="00D91BE2" w:rsidP="00D91BE2">
      <w:pPr>
        <w:pStyle w:val="a3"/>
        <w:numPr>
          <w:ilvl w:val="0"/>
          <w:numId w:val="14"/>
        </w:numPr>
        <w:spacing w:after="0" w:line="240" w:lineRule="auto"/>
        <w:ind w:left="-284" w:hanging="283"/>
        <w:rPr>
          <w:rFonts w:ascii="Times New Roman" w:eastAsia="Calibri" w:hAnsi="Times New Roman" w:cs="Times New Roman"/>
          <w:sz w:val="28"/>
          <w:szCs w:val="28"/>
        </w:rPr>
      </w:pPr>
      <w:r w:rsidRPr="00830F13">
        <w:rPr>
          <w:rFonts w:ascii="Times New Roman" w:eastAsia="Calibri" w:hAnsi="Times New Roman" w:cs="Times New Roman"/>
          <w:sz w:val="28"/>
          <w:szCs w:val="28"/>
        </w:rPr>
        <w:t>Порядок получения статуса Поставщика образовательной услуги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2.1. Вузы, центры повышения квалификации, другие учреждения и организации, имеющие лицензию на право ведения образовательной деятельности по дополнительным профессиональным образовательным программам, автоматически становятся Поставщиками услуг и включаются в Реестр.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2.2. В случае если Потребитель выбирает Поставщика, которого нет в Реестре, то Поставщик проходит процедуру согласования на городском экспертно-методическом совете (при отсутствии лицензии на право ведения образовательной деятельности по дополнительным профессиональным образовательным программам). При наличии лицензии Поставщик, выбранный Потребителем, вносится в Реестр автоматически.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2.3. Учреждения, организации, не имеющие лицензии на право ведения образовательной деятельности по дополнительным профессиональным образовательным программам, а также физические лица, проходят процедуру согласования по следующей схеме: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- поставщиком подается в городской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эксперно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-методический совет заявка на получение статуса Поставщика; 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заполняется визитная карточка Поставщика;</w:t>
      </w:r>
    </w:p>
    <w:p w:rsidR="00D91BE2" w:rsidRPr="009D5A75" w:rsidRDefault="00D91BE2" w:rsidP="00D91BE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- представляется на экспертизу образовательная программа.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2.4. Городской экспертно-методический совет определяет сроки экспертизы: экспертиза проводится членами городского экспертно-методического совета, при необходимости, привлеченными независимыми экспертами.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2.5.  Занесение в Реестр поставщиков происходит после процедуры утверждения;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2.6. Претендент, прошедший всю схему, вносится в компьютерную </w:t>
      </w:r>
      <w:proofErr w:type="gramStart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программу;   </w:t>
      </w:r>
      <w:proofErr w:type="gram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 Реестр поставщиков размещается на портале персонала департамента образования администрации города Перми и на сайте МАОУ ДПО «Центра развития системы образования» города Перми.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2.7. Поставщики из других регионов России, имеющие лицензии, включаются в Реестр автоматически (при их отсутствии в Реестре, размещенном на информационном портале отдела персонала, потенциальные Поставщики согласовывают свое присутствие в нем с Организатором по телефону или посредством электронной почты).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2.8. Поставщики из других регионов России, не имеющие лицензии, оформляют полный пакет документов согласно п.2.3. настоящего Положения и высылают его заказным письмом по адресу: </w:t>
      </w:r>
      <w:proofErr w:type="spellStart"/>
      <w:r w:rsidRPr="009D5A75">
        <w:rPr>
          <w:rFonts w:ascii="Times New Roman" w:eastAsia="Calibri" w:hAnsi="Times New Roman" w:cs="Times New Roman"/>
          <w:sz w:val="28"/>
          <w:szCs w:val="28"/>
        </w:rPr>
        <w:t>г.Пермь</w:t>
      </w:r>
      <w:proofErr w:type="spellEnd"/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, ул. Нефтяников, д.50 для рассмотрения на городском экспертно-методическом совете. При </w:t>
      </w: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необходимости, члены городского экспертно-методического совета имеют право пригласить авторов программы для личного участия в работе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BE2" w:rsidRPr="009D5A75" w:rsidRDefault="00D91BE2" w:rsidP="00D91BE2">
      <w:pPr>
        <w:numPr>
          <w:ilvl w:val="0"/>
          <w:numId w:val="14"/>
        </w:num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Порядок ведения Реестра поставщиков услуг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3.1. Регистрация Поставщиков в Реестре осуществляется Организатором на основании решения городского экспертно-методического совета о присвоении или подтверждении статуса Поставщика образовательной услуги работников системы образования. 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3.2. Исключение Поставщика из Реестра осуществляется Организатором по решению городского экспертно-методического совета.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IV. Права и обязанности Поставщика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4.1. Поставщик обязан поставить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A75">
        <w:rPr>
          <w:rFonts w:ascii="Times New Roman" w:eastAsia="Calibri" w:hAnsi="Times New Roman" w:cs="Times New Roman"/>
          <w:sz w:val="28"/>
          <w:szCs w:val="28"/>
        </w:rPr>
        <w:t>для Потребителя образовательные услуги, предусмотренные реестром, в полном объеме, установленные сроки и надлежащего качества.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4.2. Поставщик обязуется по запросу департамента образования администрации города Перми предоставить копии лицензий, официально заверенные, на право ведения образовательной деятельности по дополнительным профессиональным образовательным программам.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4.3. Поставщик, не имеющий лицензии на ведение образовательной деятельности по дополнительным профессиональным образовательным программам, обязуется предоставить Организатору отчетные документы о выполнении образовательных услуг по каждой учебной группе не позднее 3-х дней после окончания обучения по программе.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4.4. Поставщик имеет право на подтверждение статуса без прохождения процедуры согласования на городском экспертно-методическом совете по решению городского экспертно-методического совета при условии предоставления качественных услуг и постоянной востребованности предлагаемых услуг работниками системы образования (набор групп по программам обучения не менее трех раз в год).</w:t>
      </w:r>
    </w:p>
    <w:p w:rsidR="00D91BE2" w:rsidRPr="009D5A75" w:rsidRDefault="00D91BE2" w:rsidP="00D9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4.5. Поставщик вправе получать консультации у Организатора по вопросам выполнения заказа на поставку</w:t>
      </w:r>
      <w:r w:rsidRPr="009D5A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5A75">
        <w:rPr>
          <w:rFonts w:ascii="Times New Roman" w:eastAsia="Calibri" w:hAnsi="Times New Roman" w:cs="Times New Roman"/>
          <w:sz w:val="28"/>
          <w:szCs w:val="28"/>
        </w:rPr>
        <w:t>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4.6. Поставщик вправе получать оплату за образовательные услуги, предоставленные Потребителю.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E2" w:rsidRPr="009D5A75" w:rsidRDefault="00D91BE2" w:rsidP="00D91BE2">
      <w:pPr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V. Порядок лишения статуса Поставщика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5.1. Основаниями для лишения статуса Поставщика являются: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законодательства Российской Федерации, законодательства Пермского края, муниципальных законодательных актов; 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представление Поставщиком заведомо ложных сведений о юридическом лице и данных о физических лицах;</w:t>
      </w:r>
    </w:p>
    <w:p w:rsidR="00D91BE2" w:rsidRPr="009D5A75" w:rsidRDefault="00D91BE2" w:rsidP="00D91B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t>при предоставлении некачественных образовательных услуг.</w:t>
      </w:r>
    </w:p>
    <w:p w:rsidR="00D91BE2" w:rsidRPr="009D5A75" w:rsidRDefault="00D91BE2" w:rsidP="00D91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A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5.2. Исключение Поставщика из Реестра осуществляется Организатором по решению городского экспертно-методического совета. </w:t>
      </w:r>
    </w:p>
    <w:p w:rsidR="00D91BE2" w:rsidRPr="009D5A75" w:rsidRDefault="00D91BE2" w:rsidP="00D91BE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2D98" w:rsidRDefault="00DE2D98"/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78"/>
    <w:multiLevelType w:val="hybridMultilevel"/>
    <w:tmpl w:val="6BA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4D3"/>
    <w:multiLevelType w:val="hybridMultilevel"/>
    <w:tmpl w:val="0A9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6AD"/>
    <w:multiLevelType w:val="hybridMultilevel"/>
    <w:tmpl w:val="79DC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4405"/>
    <w:multiLevelType w:val="hybridMultilevel"/>
    <w:tmpl w:val="6F6C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C7E"/>
    <w:multiLevelType w:val="hybridMultilevel"/>
    <w:tmpl w:val="BAAE1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D2539"/>
    <w:multiLevelType w:val="multilevel"/>
    <w:tmpl w:val="64207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232B14"/>
    <w:multiLevelType w:val="hybridMultilevel"/>
    <w:tmpl w:val="8FA2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B1733"/>
    <w:multiLevelType w:val="hybridMultilevel"/>
    <w:tmpl w:val="6FD4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D4433"/>
    <w:multiLevelType w:val="multilevel"/>
    <w:tmpl w:val="365278F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1037A5"/>
    <w:multiLevelType w:val="hybridMultilevel"/>
    <w:tmpl w:val="D58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F8"/>
    <w:multiLevelType w:val="hybridMultilevel"/>
    <w:tmpl w:val="3E6A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6B54"/>
    <w:multiLevelType w:val="multilevel"/>
    <w:tmpl w:val="AD0A00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79073F"/>
    <w:multiLevelType w:val="hybridMultilevel"/>
    <w:tmpl w:val="22800BEE"/>
    <w:lvl w:ilvl="0" w:tplc="27CAE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4224"/>
    <w:multiLevelType w:val="hybridMultilevel"/>
    <w:tmpl w:val="4CA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2F4"/>
    <w:multiLevelType w:val="hybridMultilevel"/>
    <w:tmpl w:val="4592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65A1"/>
    <w:multiLevelType w:val="multilevel"/>
    <w:tmpl w:val="2806B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>
    <w:nsid w:val="40C753FB"/>
    <w:multiLevelType w:val="multilevel"/>
    <w:tmpl w:val="CF3A78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eastAsia="Times New Roman" w:hint="default"/>
      </w:rPr>
    </w:lvl>
  </w:abstractNum>
  <w:abstractNum w:abstractNumId="17">
    <w:nsid w:val="44996D18"/>
    <w:multiLevelType w:val="hybridMultilevel"/>
    <w:tmpl w:val="0C0A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6BEB"/>
    <w:multiLevelType w:val="hybridMultilevel"/>
    <w:tmpl w:val="A57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C5A53"/>
    <w:multiLevelType w:val="hybridMultilevel"/>
    <w:tmpl w:val="F0F0C5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8650AAA"/>
    <w:multiLevelType w:val="hybridMultilevel"/>
    <w:tmpl w:val="B2167C1A"/>
    <w:lvl w:ilvl="0" w:tplc="1F3A67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A388C"/>
    <w:multiLevelType w:val="multilevel"/>
    <w:tmpl w:val="A3D6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E95622F"/>
    <w:multiLevelType w:val="multilevel"/>
    <w:tmpl w:val="C2D4C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E605AF4"/>
    <w:multiLevelType w:val="multilevel"/>
    <w:tmpl w:val="29FE53EC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>
    <w:nsid w:val="600F7498"/>
    <w:multiLevelType w:val="hybridMultilevel"/>
    <w:tmpl w:val="5DFE4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F0373"/>
    <w:multiLevelType w:val="hybridMultilevel"/>
    <w:tmpl w:val="F7A4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3E31"/>
    <w:multiLevelType w:val="multilevel"/>
    <w:tmpl w:val="44A6F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3AC1311"/>
    <w:multiLevelType w:val="hybridMultilevel"/>
    <w:tmpl w:val="37A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F3B5D"/>
    <w:multiLevelType w:val="multilevel"/>
    <w:tmpl w:val="24DA3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D4A75AE"/>
    <w:multiLevelType w:val="multilevel"/>
    <w:tmpl w:val="789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6D4C424F"/>
    <w:multiLevelType w:val="hybridMultilevel"/>
    <w:tmpl w:val="B4049018"/>
    <w:lvl w:ilvl="0" w:tplc="5CDA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FC0"/>
    <w:multiLevelType w:val="hybridMultilevel"/>
    <w:tmpl w:val="F050D00E"/>
    <w:lvl w:ilvl="0" w:tplc="6322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2284B"/>
    <w:multiLevelType w:val="hybridMultilevel"/>
    <w:tmpl w:val="6FA44D50"/>
    <w:lvl w:ilvl="0" w:tplc="AC3E66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C2375"/>
    <w:multiLevelType w:val="hybridMultilevel"/>
    <w:tmpl w:val="110A1DAA"/>
    <w:lvl w:ilvl="0" w:tplc="259E7050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0037F"/>
    <w:multiLevelType w:val="multilevel"/>
    <w:tmpl w:val="77CEB4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7CEC31C8"/>
    <w:multiLevelType w:val="hybridMultilevel"/>
    <w:tmpl w:val="6E5E8E16"/>
    <w:lvl w:ilvl="0" w:tplc="6322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E5919"/>
    <w:multiLevelType w:val="hybridMultilevel"/>
    <w:tmpl w:val="BF8C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B0E19"/>
    <w:multiLevelType w:val="hybridMultilevel"/>
    <w:tmpl w:val="265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35"/>
  </w:num>
  <w:num w:numId="5">
    <w:abstractNumId w:val="26"/>
  </w:num>
  <w:num w:numId="6">
    <w:abstractNumId w:val="22"/>
  </w:num>
  <w:num w:numId="7">
    <w:abstractNumId w:val="11"/>
  </w:num>
  <w:num w:numId="8">
    <w:abstractNumId w:val="17"/>
  </w:num>
  <w:num w:numId="9">
    <w:abstractNumId w:val="30"/>
  </w:num>
  <w:num w:numId="10">
    <w:abstractNumId w:val="4"/>
  </w:num>
  <w:num w:numId="11">
    <w:abstractNumId w:val="24"/>
  </w:num>
  <w:num w:numId="12">
    <w:abstractNumId w:val="23"/>
  </w:num>
  <w:num w:numId="13">
    <w:abstractNumId w:val="8"/>
  </w:num>
  <w:num w:numId="14">
    <w:abstractNumId w:val="12"/>
  </w:num>
  <w:num w:numId="15">
    <w:abstractNumId w:val="20"/>
  </w:num>
  <w:num w:numId="16">
    <w:abstractNumId w:val="16"/>
  </w:num>
  <w:num w:numId="17">
    <w:abstractNumId w:val="31"/>
  </w:num>
  <w:num w:numId="18">
    <w:abstractNumId w:val="15"/>
  </w:num>
  <w:num w:numId="19">
    <w:abstractNumId w:val="3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7"/>
  </w:num>
  <w:num w:numId="24">
    <w:abstractNumId w:val="3"/>
  </w:num>
  <w:num w:numId="25">
    <w:abstractNumId w:val="1"/>
  </w:num>
  <w:num w:numId="26">
    <w:abstractNumId w:val="19"/>
  </w:num>
  <w:num w:numId="27">
    <w:abstractNumId w:val="37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8"/>
  </w:num>
  <w:num w:numId="31">
    <w:abstractNumId w:val="5"/>
  </w:num>
  <w:num w:numId="32">
    <w:abstractNumId w:val="36"/>
  </w:num>
  <w:num w:numId="33">
    <w:abstractNumId w:val="2"/>
  </w:num>
  <w:num w:numId="34">
    <w:abstractNumId w:val="14"/>
  </w:num>
  <w:num w:numId="35">
    <w:abstractNumId w:val="10"/>
  </w:num>
  <w:num w:numId="36">
    <w:abstractNumId w:val="13"/>
  </w:num>
  <w:num w:numId="37">
    <w:abstractNumId w:val="25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E2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E3505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0BE0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96923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1BE2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2D01-BBD8-413D-A4BA-EDA1126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E2"/>
    <w:pPr>
      <w:ind w:left="720"/>
      <w:contextualSpacing/>
    </w:pPr>
  </w:style>
  <w:style w:type="paragraph" w:styleId="a4">
    <w:name w:val="No Spacing"/>
    <w:uiPriority w:val="1"/>
    <w:qFormat/>
    <w:rsid w:val="00D91BE2"/>
    <w:pPr>
      <w:spacing w:after="0" w:line="240" w:lineRule="auto"/>
    </w:pPr>
  </w:style>
  <w:style w:type="table" w:styleId="a5">
    <w:name w:val="Table Grid"/>
    <w:basedOn w:val="a1"/>
    <w:rsid w:val="00D9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91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9EE9-1409-4AC9-9182-55E3C28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6</cp:revision>
  <dcterms:created xsi:type="dcterms:W3CDTF">2015-01-21T10:16:00Z</dcterms:created>
  <dcterms:modified xsi:type="dcterms:W3CDTF">2015-05-29T06:31:00Z</dcterms:modified>
</cp:coreProperties>
</file>